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746" w:rsidRPr="00696746" w:rsidRDefault="003E42E3" w:rsidP="00696746">
      <w:pPr>
        <w:pStyle w:val="Heading2"/>
        <w:jc w:val="center"/>
        <w:rPr>
          <w:sz w:val="28"/>
          <w:szCs w:val="28"/>
        </w:rPr>
      </w:pPr>
      <w:r>
        <w:rPr>
          <w:sz w:val="28"/>
          <w:szCs w:val="28"/>
        </w:rPr>
        <w:t>Sample Company</w:t>
      </w:r>
    </w:p>
    <w:p w:rsidR="00696746" w:rsidRPr="007C7BDD" w:rsidRDefault="00696746" w:rsidP="00696746">
      <w:pPr>
        <w:pStyle w:val="Heading2"/>
        <w:jc w:val="center"/>
        <w:rPr>
          <w:sz w:val="22"/>
          <w:szCs w:val="22"/>
        </w:rPr>
      </w:pPr>
      <w:r w:rsidRPr="007C7BDD">
        <w:rPr>
          <w:sz w:val="22"/>
          <w:szCs w:val="22"/>
        </w:rPr>
        <w:t>First Visit Assessment</w:t>
      </w:r>
    </w:p>
    <w:p w:rsidR="00680C33" w:rsidRPr="00E0088D" w:rsidRDefault="00680C33" w:rsidP="003F77AB">
      <w:pPr>
        <w:widowControl w:val="0"/>
        <w:spacing w:before="100"/>
        <w:rPr>
          <w:sz w:val="24"/>
          <w:szCs w:val="24"/>
        </w:rPr>
      </w:pPr>
      <w:r w:rsidRPr="00E0088D">
        <w:rPr>
          <w:b/>
          <w:bCs/>
          <w:smallCaps/>
          <w:color w:val="6666CC"/>
          <w:sz w:val="24"/>
          <w:szCs w:val="24"/>
        </w:rPr>
        <w:t>Protec</w:t>
      </w:r>
      <w:r w:rsidR="003C6196">
        <w:rPr>
          <w:b/>
          <w:bCs/>
          <w:smallCaps/>
          <w:color w:val="6666CC"/>
          <w:sz w:val="24"/>
          <w:szCs w:val="24"/>
        </w:rPr>
        <w:t>ting a Family Business Legacy -</w:t>
      </w:r>
      <w:r w:rsidRPr="00E0088D">
        <w:rPr>
          <w:b/>
          <w:bCs/>
          <w:smallCaps/>
          <w:color w:val="6666CC"/>
          <w:sz w:val="24"/>
          <w:szCs w:val="24"/>
        </w:rPr>
        <w:t xml:space="preserve"> </w:t>
      </w:r>
      <w:r w:rsidR="004E532D" w:rsidRPr="00E0088D">
        <w:rPr>
          <w:sz w:val="24"/>
          <w:szCs w:val="24"/>
        </w:rPr>
        <w:t xml:space="preserve">the </w:t>
      </w:r>
      <w:r w:rsidR="003C6196">
        <w:rPr>
          <w:sz w:val="24"/>
          <w:szCs w:val="24"/>
        </w:rPr>
        <w:t>Doe</w:t>
      </w:r>
      <w:r w:rsidRPr="00E0088D">
        <w:rPr>
          <w:sz w:val="24"/>
          <w:szCs w:val="24"/>
        </w:rPr>
        <w:t xml:space="preserve"> family, as business owners, will face three major liquidity challenges in the future:</w:t>
      </w:r>
    </w:p>
    <w:p w:rsidR="00680C33" w:rsidRPr="00E0088D" w:rsidRDefault="00680C33" w:rsidP="003F77AB">
      <w:pPr>
        <w:widowControl w:val="0"/>
        <w:spacing w:before="100"/>
        <w:rPr>
          <w:sz w:val="24"/>
          <w:szCs w:val="24"/>
        </w:rPr>
      </w:pPr>
      <w:r w:rsidRPr="00E0088D">
        <w:rPr>
          <w:sz w:val="24"/>
          <w:szCs w:val="24"/>
        </w:rPr>
        <w:t>1. Inheritanc</w:t>
      </w:r>
      <w:r w:rsidR="00552439">
        <w:rPr>
          <w:sz w:val="24"/>
          <w:szCs w:val="24"/>
        </w:rPr>
        <w:t>e tax resolution with the IRS is due</w:t>
      </w:r>
      <w:r w:rsidR="00983853">
        <w:rPr>
          <w:sz w:val="24"/>
          <w:szCs w:val="24"/>
        </w:rPr>
        <w:t xml:space="preserve"> within 9 months of major shareholder’s d</w:t>
      </w:r>
      <w:r w:rsidRPr="00E0088D">
        <w:rPr>
          <w:sz w:val="24"/>
          <w:szCs w:val="24"/>
        </w:rPr>
        <w:t>eath</w:t>
      </w:r>
    </w:p>
    <w:p w:rsidR="00680C33" w:rsidRPr="00E0088D" w:rsidRDefault="00983853" w:rsidP="003F77AB">
      <w:pPr>
        <w:widowControl w:val="0"/>
        <w:spacing w:before="100"/>
        <w:rPr>
          <w:sz w:val="24"/>
          <w:szCs w:val="24"/>
        </w:rPr>
      </w:pPr>
      <w:r>
        <w:rPr>
          <w:sz w:val="24"/>
          <w:szCs w:val="24"/>
        </w:rPr>
        <w:t>2. Family E</w:t>
      </w:r>
      <w:r w:rsidR="00680C33" w:rsidRPr="00E0088D">
        <w:rPr>
          <w:sz w:val="24"/>
          <w:szCs w:val="24"/>
        </w:rPr>
        <w:t>qualization</w:t>
      </w:r>
      <w:r>
        <w:rPr>
          <w:sz w:val="24"/>
          <w:szCs w:val="24"/>
        </w:rPr>
        <w:t xml:space="preserve"> between Members in Management versus Passive Shareholders</w:t>
      </w:r>
    </w:p>
    <w:p w:rsidR="00680C33" w:rsidRPr="00E0088D" w:rsidRDefault="00680C33" w:rsidP="003F77AB">
      <w:pPr>
        <w:widowControl w:val="0"/>
        <w:spacing w:before="100"/>
        <w:rPr>
          <w:sz w:val="24"/>
          <w:szCs w:val="24"/>
        </w:rPr>
      </w:pPr>
      <w:r w:rsidRPr="00E0088D">
        <w:rPr>
          <w:sz w:val="24"/>
          <w:szCs w:val="24"/>
        </w:rPr>
        <w:t xml:space="preserve">3. Succession Planning &amp; Retention of Business </w:t>
      </w:r>
      <w:r w:rsidR="00757E88">
        <w:rPr>
          <w:sz w:val="24"/>
          <w:szCs w:val="24"/>
        </w:rPr>
        <w:t>Bank Line of Credit</w:t>
      </w:r>
    </w:p>
    <w:p w:rsidR="00680C33" w:rsidRPr="00E0088D" w:rsidRDefault="00680C33" w:rsidP="003F77AB">
      <w:pPr>
        <w:widowControl w:val="0"/>
        <w:spacing w:before="100"/>
        <w:rPr>
          <w:sz w:val="24"/>
          <w:szCs w:val="24"/>
        </w:rPr>
      </w:pPr>
      <w:r w:rsidRPr="00E0088D">
        <w:rPr>
          <w:sz w:val="24"/>
          <w:szCs w:val="24"/>
        </w:rPr>
        <w:t>At the core of most successful families, is a family business, and looming over the horizon is the inevitable passing of the baton from</w:t>
      </w:r>
      <w:r w:rsidR="00757E88">
        <w:rPr>
          <w:sz w:val="24"/>
          <w:szCs w:val="24"/>
        </w:rPr>
        <w:t xml:space="preserve"> one generation to the next; </w:t>
      </w:r>
      <w:r w:rsidRPr="00E0088D">
        <w:rPr>
          <w:sz w:val="24"/>
          <w:szCs w:val="24"/>
        </w:rPr>
        <w:t>succession planning and the development of a successor acceptable to all family shareholders is a challenge.</w:t>
      </w:r>
    </w:p>
    <w:p w:rsidR="00680C33" w:rsidRDefault="00E0088D" w:rsidP="003F77AB">
      <w:pPr>
        <w:widowControl w:val="0"/>
        <w:spacing w:before="100"/>
        <w:rPr>
          <w:sz w:val="24"/>
          <w:szCs w:val="24"/>
        </w:rPr>
      </w:pPr>
      <w:r w:rsidRPr="00E0088D">
        <w:rPr>
          <w:sz w:val="24"/>
          <w:szCs w:val="24"/>
        </w:rPr>
        <w:t>Upon the passing of the</w:t>
      </w:r>
      <w:r w:rsidR="00983853">
        <w:rPr>
          <w:sz w:val="24"/>
          <w:szCs w:val="24"/>
        </w:rPr>
        <w:t xml:space="preserve"> business founder</w:t>
      </w:r>
      <w:r w:rsidRPr="00E0088D">
        <w:rPr>
          <w:sz w:val="24"/>
          <w:szCs w:val="24"/>
        </w:rPr>
        <w:t>, F</w:t>
      </w:r>
      <w:r w:rsidR="00680C33" w:rsidRPr="00E0088D">
        <w:rPr>
          <w:sz w:val="24"/>
          <w:szCs w:val="24"/>
        </w:rPr>
        <w:t>ederal inheritance</w:t>
      </w:r>
      <w:r w:rsidR="002236D5">
        <w:rPr>
          <w:sz w:val="24"/>
          <w:szCs w:val="24"/>
        </w:rPr>
        <w:t xml:space="preserve"> taxes will be due</w:t>
      </w:r>
      <w:r w:rsidR="00680C33" w:rsidRPr="00E0088D">
        <w:rPr>
          <w:sz w:val="24"/>
          <w:szCs w:val="24"/>
        </w:rPr>
        <w:t xml:space="preserve"> and given the fragility of bank lending practices, the company’s</w:t>
      </w:r>
      <w:r w:rsidRPr="00E0088D">
        <w:rPr>
          <w:sz w:val="24"/>
          <w:szCs w:val="24"/>
        </w:rPr>
        <w:t xml:space="preserve"> bank line of credit could also be in jeopardy</w:t>
      </w:r>
      <w:r w:rsidR="00680C33" w:rsidRPr="00E0088D">
        <w:rPr>
          <w:sz w:val="24"/>
          <w:szCs w:val="24"/>
        </w:rPr>
        <w:t xml:space="preserve">.  </w:t>
      </w:r>
      <w:r w:rsidR="002236D5">
        <w:rPr>
          <w:sz w:val="24"/>
          <w:szCs w:val="24"/>
        </w:rPr>
        <w:t>Since l</w:t>
      </w:r>
      <w:r w:rsidR="00680C33" w:rsidRPr="00E0088D">
        <w:rPr>
          <w:sz w:val="24"/>
          <w:szCs w:val="24"/>
        </w:rPr>
        <w:t>ife insurance</w:t>
      </w:r>
      <w:r w:rsidR="002236D5">
        <w:rPr>
          <w:sz w:val="24"/>
          <w:szCs w:val="24"/>
        </w:rPr>
        <w:t xml:space="preserve"> death benefit is tax free, it</w:t>
      </w:r>
      <w:r w:rsidR="00680C33" w:rsidRPr="00E0088D">
        <w:rPr>
          <w:sz w:val="24"/>
          <w:szCs w:val="24"/>
        </w:rPr>
        <w:t xml:space="preserve"> provides </w:t>
      </w:r>
      <w:r w:rsidR="002236D5">
        <w:rPr>
          <w:sz w:val="24"/>
          <w:szCs w:val="24"/>
        </w:rPr>
        <w:t xml:space="preserve">a dollar to dollar </w:t>
      </w:r>
      <w:r w:rsidR="00680C33" w:rsidRPr="00E0088D">
        <w:rPr>
          <w:sz w:val="24"/>
          <w:szCs w:val="24"/>
        </w:rPr>
        <w:t>backup to</w:t>
      </w:r>
      <w:r w:rsidR="002236D5">
        <w:rPr>
          <w:sz w:val="24"/>
          <w:szCs w:val="24"/>
        </w:rPr>
        <w:t xml:space="preserve"> debt obligations and other</w:t>
      </w:r>
      <w:r w:rsidR="00680C33" w:rsidRPr="00E0088D">
        <w:rPr>
          <w:sz w:val="24"/>
          <w:szCs w:val="24"/>
        </w:rPr>
        <w:t xml:space="preserve"> liquidity</w:t>
      </w:r>
      <w:r w:rsidR="00983853">
        <w:rPr>
          <w:sz w:val="24"/>
          <w:szCs w:val="24"/>
        </w:rPr>
        <w:t xml:space="preserve"> demands such </w:t>
      </w:r>
      <w:r w:rsidR="00757E88">
        <w:rPr>
          <w:sz w:val="24"/>
          <w:szCs w:val="24"/>
        </w:rPr>
        <w:t xml:space="preserve">as </w:t>
      </w:r>
      <w:r w:rsidR="00983853">
        <w:rPr>
          <w:sz w:val="24"/>
          <w:szCs w:val="24"/>
        </w:rPr>
        <w:t xml:space="preserve">Federal and State taxes which are paid with after tax dollars. </w:t>
      </w:r>
    </w:p>
    <w:p w:rsidR="004E532D" w:rsidRPr="00E0088D" w:rsidRDefault="00680C33" w:rsidP="00983853">
      <w:pPr>
        <w:pStyle w:val="Heading2"/>
        <w:spacing w:before="120" w:line="240" w:lineRule="auto"/>
      </w:pPr>
      <w:r w:rsidRPr="00E0088D">
        <w:t xml:space="preserve">         </w:t>
      </w:r>
      <w:r w:rsidR="004E532D" w:rsidRPr="00E0088D">
        <w:t>Current O</w:t>
      </w:r>
      <w:r w:rsidR="002236D5">
        <w:t xml:space="preserve">wnership </w:t>
      </w:r>
      <w:r w:rsidR="004E532D" w:rsidRPr="00E0088D">
        <w:t>&amp;</w:t>
      </w:r>
      <w:r w:rsidR="002236D5">
        <w:t xml:space="preserve"> </w:t>
      </w:r>
      <w:r w:rsidR="004E532D" w:rsidRPr="00E0088D">
        <w:t>List of Shareholders</w:t>
      </w:r>
    </w:p>
    <w:p w:rsidR="004E532D" w:rsidRPr="001E0BBF" w:rsidRDefault="00E0088D" w:rsidP="003F77AB">
      <w:pPr>
        <w:widowControl w:val="0"/>
        <w:spacing w:before="100"/>
        <w:rPr>
          <w:sz w:val="22"/>
          <w:szCs w:val="22"/>
        </w:rPr>
      </w:pPr>
      <w:r w:rsidRPr="001E0BBF">
        <w:rPr>
          <w:sz w:val="22"/>
          <w:szCs w:val="22"/>
        </w:rPr>
        <w:t xml:space="preserve">  </w:t>
      </w:r>
      <w:r w:rsidR="003E42E3">
        <w:rPr>
          <w:sz w:val="22"/>
          <w:szCs w:val="22"/>
        </w:rPr>
        <w:t>John Doe, age 75</w:t>
      </w:r>
      <w:r w:rsidR="004E532D" w:rsidRPr="001E0BBF">
        <w:rPr>
          <w:sz w:val="22"/>
          <w:szCs w:val="22"/>
        </w:rPr>
        <w:t xml:space="preserve"> </w:t>
      </w:r>
      <w:r w:rsidR="004E532D" w:rsidRPr="001E0BBF">
        <w:rPr>
          <w:sz w:val="22"/>
          <w:szCs w:val="22"/>
        </w:rPr>
        <w:tab/>
        <w:t xml:space="preserve">          </w:t>
      </w:r>
      <w:r w:rsidR="000C4806">
        <w:rPr>
          <w:sz w:val="22"/>
          <w:szCs w:val="22"/>
        </w:rPr>
        <w:t xml:space="preserve"> </w:t>
      </w:r>
      <w:r w:rsidR="003E42E3">
        <w:rPr>
          <w:sz w:val="22"/>
          <w:szCs w:val="22"/>
        </w:rPr>
        <w:t xml:space="preserve">  46</w:t>
      </w:r>
      <w:r w:rsidR="004E532D" w:rsidRPr="001E0BBF">
        <w:rPr>
          <w:sz w:val="22"/>
          <w:szCs w:val="22"/>
        </w:rPr>
        <w:t>.0%</w:t>
      </w:r>
    </w:p>
    <w:p w:rsidR="004E532D" w:rsidRPr="001E0BBF" w:rsidRDefault="003E42E3" w:rsidP="003F77AB">
      <w:pPr>
        <w:widowControl w:val="0"/>
        <w:spacing w:before="100"/>
        <w:rPr>
          <w:sz w:val="22"/>
          <w:szCs w:val="22"/>
        </w:rPr>
      </w:pPr>
      <w:r>
        <w:rPr>
          <w:sz w:val="22"/>
          <w:szCs w:val="22"/>
        </w:rPr>
        <w:t xml:space="preserve">  Jane Doe</w:t>
      </w:r>
      <w:r>
        <w:rPr>
          <w:sz w:val="22"/>
          <w:szCs w:val="22"/>
        </w:rPr>
        <w:tab/>
      </w:r>
      <w:r>
        <w:rPr>
          <w:sz w:val="22"/>
          <w:szCs w:val="22"/>
        </w:rPr>
        <w:tab/>
      </w:r>
      <w:r>
        <w:rPr>
          <w:sz w:val="22"/>
          <w:szCs w:val="22"/>
        </w:rPr>
        <w:tab/>
        <w:t xml:space="preserve">  4</w:t>
      </w:r>
      <w:r w:rsidR="004E532D" w:rsidRPr="001E0BBF">
        <w:rPr>
          <w:sz w:val="22"/>
          <w:szCs w:val="22"/>
        </w:rPr>
        <w:t>.0%</w:t>
      </w:r>
    </w:p>
    <w:p w:rsidR="004E532D" w:rsidRPr="001E0BBF" w:rsidRDefault="003E42E3" w:rsidP="003F77AB">
      <w:pPr>
        <w:widowControl w:val="0"/>
        <w:spacing w:before="100"/>
        <w:rPr>
          <w:sz w:val="22"/>
          <w:szCs w:val="22"/>
        </w:rPr>
      </w:pPr>
      <w:r>
        <w:rPr>
          <w:sz w:val="22"/>
          <w:szCs w:val="22"/>
        </w:rPr>
        <w:t xml:space="preserve">  Jim Doe</w:t>
      </w:r>
      <w:r w:rsidR="004E532D" w:rsidRPr="001E0BBF">
        <w:rPr>
          <w:sz w:val="22"/>
          <w:szCs w:val="22"/>
        </w:rPr>
        <w:tab/>
      </w:r>
      <w:r w:rsidR="004E532D" w:rsidRPr="001E0BBF">
        <w:rPr>
          <w:sz w:val="22"/>
          <w:szCs w:val="22"/>
        </w:rPr>
        <w:tab/>
      </w:r>
      <w:r w:rsidR="004E532D" w:rsidRPr="001E0BBF">
        <w:rPr>
          <w:sz w:val="22"/>
          <w:szCs w:val="22"/>
        </w:rPr>
        <w:tab/>
        <w:t>16.33%</w:t>
      </w:r>
      <w:r w:rsidR="004E532D" w:rsidRPr="001E0BBF">
        <w:rPr>
          <w:sz w:val="22"/>
          <w:szCs w:val="22"/>
        </w:rPr>
        <w:tab/>
      </w:r>
    </w:p>
    <w:p w:rsidR="004E532D" w:rsidRPr="001E0BBF" w:rsidRDefault="003E42E3" w:rsidP="003F77AB">
      <w:pPr>
        <w:widowControl w:val="0"/>
        <w:spacing w:before="100"/>
        <w:rPr>
          <w:sz w:val="22"/>
          <w:szCs w:val="22"/>
        </w:rPr>
      </w:pPr>
      <w:r>
        <w:rPr>
          <w:sz w:val="22"/>
          <w:szCs w:val="22"/>
        </w:rPr>
        <w:t xml:space="preserve">  James Doe</w:t>
      </w:r>
      <w:r w:rsidR="004E532D" w:rsidRPr="001E0BBF">
        <w:rPr>
          <w:sz w:val="22"/>
          <w:szCs w:val="22"/>
        </w:rPr>
        <w:tab/>
      </w:r>
      <w:r w:rsidR="004E532D" w:rsidRPr="001E0BBF">
        <w:rPr>
          <w:sz w:val="22"/>
          <w:szCs w:val="22"/>
        </w:rPr>
        <w:tab/>
      </w:r>
      <w:r w:rsidR="004E532D" w:rsidRPr="001E0BBF">
        <w:rPr>
          <w:sz w:val="22"/>
          <w:szCs w:val="22"/>
        </w:rPr>
        <w:tab/>
        <w:t>16.33%</w:t>
      </w:r>
    </w:p>
    <w:p w:rsidR="004E532D" w:rsidRPr="001E0BBF" w:rsidRDefault="003E42E3" w:rsidP="003F77AB">
      <w:pPr>
        <w:widowControl w:val="0"/>
        <w:spacing w:before="100"/>
        <w:rPr>
          <w:sz w:val="22"/>
          <w:szCs w:val="22"/>
        </w:rPr>
      </w:pPr>
      <w:r>
        <w:rPr>
          <w:sz w:val="22"/>
          <w:szCs w:val="22"/>
        </w:rPr>
        <w:t xml:space="preserve">  Janet Doe-Smith</w:t>
      </w:r>
      <w:r w:rsidR="004E532D" w:rsidRPr="001E0BBF">
        <w:rPr>
          <w:sz w:val="22"/>
          <w:szCs w:val="22"/>
        </w:rPr>
        <w:tab/>
      </w:r>
      <w:r w:rsidR="002236D5" w:rsidRPr="001E0BBF">
        <w:rPr>
          <w:sz w:val="22"/>
          <w:szCs w:val="22"/>
        </w:rPr>
        <w:tab/>
      </w:r>
      <w:r w:rsidR="004E532D" w:rsidRPr="001E0BBF">
        <w:rPr>
          <w:sz w:val="22"/>
          <w:szCs w:val="22"/>
        </w:rPr>
        <w:t>16.33%</w:t>
      </w:r>
    </w:p>
    <w:p w:rsidR="004E532D" w:rsidRPr="001E0BBF" w:rsidRDefault="000C4806" w:rsidP="003F77AB">
      <w:pPr>
        <w:widowControl w:val="0"/>
        <w:spacing w:before="100"/>
        <w:rPr>
          <w:sz w:val="22"/>
          <w:szCs w:val="22"/>
        </w:rPr>
      </w:pPr>
      <w:r>
        <w:rPr>
          <w:sz w:val="22"/>
          <w:szCs w:val="22"/>
        </w:rPr>
        <w:t xml:space="preserve">Historically, </w:t>
      </w:r>
      <w:r w:rsidR="00A14393">
        <w:rPr>
          <w:sz w:val="22"/>
          <w:szCs w:val="22"/>
        </w:rPr>
        <w:t>a family member</w:t>
      </w:r>
      <w:r>
        <w:rPr>
          <w:sz w:val="22"/>
          <w:szCs w:val="22"/>
        </w:rPr>
        <w:t xml:space="preserve"> and other shareholders have been</w:t>
      </w:r>
      <w:r w:rsidR="00E0088D" w:rsidRPr="001E0BBF">
        <w:rPr>
          <w:sz w:val="22"/>
          <w:szCs w:val="22"/>
        </w:rPr>
        <w:t xml:space="preserve"> bought out at book value.  </w:t>
      </w:r>
    </w:p>
    <w:p w:rsidR="004E532D" w:rsidRPr="000F7FC4" w:rsidRDefault="00696746" w:rsidP="000F7FC4">
      <w:pPr>
        <w:pStyle w:val="Heading3"/>
        <w:spacing w:before="120"/>
        <w:rPr>
          <w:rFonts w:asciiTheme="minorHAnsi" w:hAnsiTheme="minorHAnsi" w:cstheme="minorHAnsi"/>
          <w:sz w:val="28"/>
          <w:szCs w:val="28"/>
        </w:rPr>
      </w:pPr>
      <w:r w:rsidRPr="000F7FC4">
        <w:rPr>
          <w:rFonts w:asciiTheme="minorHAnsi" w:hAnsiTheme="minorHAnsi" w:cstheme="minorHAnsi"/>
          <w:sz w:val="28"/>
          <w:szCs w:val="28"/>
        </w:rPr>
        <w:t>Inheritance Tax Challenges</w:t>
      </w:r>
    </w:p>
    <w:p w:rsidR="005A6368" w:rsidRPr="001E0BBF" w:rsidRDefault="005A6368" w:rsidP="005A6368">
      <w:pPr>
        <w:rPr>
          <w:sz w:val="22"/>
          <w:szCs w:val="22"/>
        </w:rPr>
      </w:pPr>
      <w:r w:rsidRPr="001E0BBF">
        <w:rPr>
          <w:sz w:val="22"/>
          <w:szCs w:val="22"/>
        </w:rPr>
        <w:t xml:space="preserve">Current estate taxes have an exclusion of $5.0 </w:t>
      </w:r>
      <w:r w:rsidR="007B3B56" w:rsidRPr="001E0BBF">
        <w:rPr>
          <w:sz w:val="22"/>
          <w:szCs w:val="22"/>
        </w:rPr>
        <w:t>MM per</w:t>
      </w:r>
      <w:r w:rsidRPr="001E0BBF">
        <w:rPr>
          <w:sz w:val="22"/>
          <w:szCs w:val="22"/>
        </w:rPr>
        <w:t xml:space="preserve"> person or a total exclusion of $10.0 MM per couple.  The inheritance</w:t>
      </w:r>
      <w:r w:rsidR="00983853" w:rsidRPr="001E0BBF">
        <w:rPr>
          <w:sz w:val="22"/>
          <w:szCs w:val="22"/>
        </w:rPr>
        <w:t xml:space="preserve"> tax rate</w:t>
      </w:r>
      <w:r w:rsidRPr="001E0BBF">
        <w:rPr>
          <w:sz w:val="22"/>
          <w:szCs w:val="22"/>
        </w:rPr>
        <w:t xml:space="preserve"> will change by YE end 2012, in about 15 months.  Given the country’s deficits and substantial national debt, politicians will likely lower the exclusion from $5.0MM</w:t>
      </w:r>
      <w:r w:rsidR="007B3B56" w:rsidRPr="001E0BBF">
        <w:rPr>
          <w:sz w:val="22"/>
          <w:szCs w:val="22"/>
        </w:rPr>
        <w:t> to</w:t>
      </w:r>
      <w:r w:rsidRPr="001E0BBF">
        <w:rPr>
          <w:sz w:val="22"/>
          <w:szCs w:val="22"/>
        </w:rPr>
        <w:t xml:space="preserve"> $3.5MM or less and raise the tax rate from 35% to at least 45%.</w:t>
      </w:r>
    </w:p>
    <w:p w:rsidR="005A6368" w:rsidRPr="003238B8" w:rsidRDefault="005A6368" w:rsidP="005A6368">
      <w:pPr>
        <w:rPr>
          <w:sz w:val="22"/>
          <w:szCs w:val="22"/>
        </w:rPr>
      </w:pPr>
    </w:p>
    <w:p w:rsidR="003238B8" w:rsidRDefault="009C4163" w:rsidP="003238B8">
      <w:pPr>
        <w:rPr>
          <w:sz w:val="22"/>
          <w:szCs w:val="22"/>
        </w:rPr>
      </w:pPr>
      <w:r w:rsidRPr="003238B8">
        <w:rPr>
          <w:sz w:val="22"/>
          <w:szCs w:val="22"/>
        </w:rPr>
        <w:t>At time of death, the IRS will assess a tax on the estate and will allow only nine months to</w:t>
      </w:r>
      <w:r w:rsidR="001E0BBF" w:rsidRPr="003238B8">
        <w:rPr>
          <w:sz w:val="22"/>
          <w:szCs w:val="22"/>
        </w:rPr>
        <w:t xml:space="preserve"> structure a payment resolution</w:t>
      </w:r>
      <w:r w:rsidRPr="003238B8">
        <w:rPr>
          <w:sz w:val="22"/>
          <w:szCs w:val="22"/>
        </w:rPr>
        <w:t xml:space="preserve">.  The IRS assessment will be based on </w:t>
      </w:r>
      <w:r w:rsidR="00696746" w:rsidRPr="003238B8">
        <w:rPr>
          <w:sz w:val="22"/>
          <w:szCs w:val="22"/>
        </w:rPr>
        <w:t>estimate</w:t>
      </w:r>
      <w:r w:rsidRPr="003238B8">
        <w:rPr>
          <w:sz w:val="22"/>
          <w:szCs w:val="22"/>
        </w:rPr>
        <w:t>d</w:t>
      </w:r>
      <w:r w:rsidR="000C28F8" w:rsidRPr="003238B8">
        <w:rPr>
          <w:sz w:val="22"/>
          <w:szCs w:val="22"/>
        </w:rPr>
        <w:t xml:space="preserve"> economic value of t</w:t>
      </w:r>
      <w:r w:rsidRPr="003238B8">
        <w:rPr>
          <w:sz w:val="22"/>
          <w:szCs w:val="22"/>
        </w:rPr>
        <w:t>he</w:t>
      </w:r>
      <w:r w:rsidR="00696746" w:rsidRPr="003238B8">
        <w:rPr>
          <w:sz w:val="22"/>
          <w:szCs w:val="22"/>
        </w:rPr>
        <w:t xml:space="preserve"> </w:t>
      </w:r>
      <w:r w:rsidR="000C28F8" w:rsidRPr="003238B8">
        <w:rPr>
          <w:sz w:val="22"/>
          <w:szCs w:val="22"/>
        </w:rPr>
        <w:t xml:space="preserve">owner’s interest in the </w:t>
      </w:r>
      <w:r w:rsidRPr="003238B8">
        <w:rPr>
          <w:sz w:val="22"/>
          <w:szCs w:val="22"/>
        </w:rPr>
        <w:t xml:space="preserve">business. </w:t>
      </w:r>
      <w:r w:rsidR="000C28F8" w:rsidRPr="003238B8">
        <w:rPr>
          <w:sz w:val="22"/>
          <w:szCs w:val="22"/>
        </w:rPr>
        <w:t xml:space="preserve"> </w:t>
      </w:r>
      <w:r w:rsidR="00696746" w:rsidRPr="003238B8">
        <w:rPr>
          <w:sz w:val="22"/>
          <w:szCs w:val="22"/>
        </w:rPr>
        <w:t xml:space="preserve"> </w:t>
      </w:r>
      <w:r w:rsidR="000C28F8" w:rsidRPr="003238B8">
        <w:rPr>
          <w:sz w:val="22"/>
          <w:szCs w:val="22"/>
        </w:rPr>
        <w:t>E</w:t>
      </w:r>
      <w:r w:rsidR="00696746" w:rsidRPr="003238B8">
        <w:rPr>
          <w:sz w:val="22"/>
          <w:szCs w:val="22"/>
        </w:rPr>
        <w:t>stimating</w:t>
      </w:r>
      <w:r w:rsidR="000C28F8" w:rsidRPr="003238B8">
        <w:rPr>
          <w:sz w:val="22"/>
          <w:szCs w:val="22"/>
        </w:rPr>
        <w:t xml:space="preserve"> the selling price is based on fair market value study and a comparative</w:t>
      </w:r>
      <w:r w:rsidR="00983853" w:rsidRPr="003238B8">
        <w:rPr>
          <w:sz w:val="22"/>
          <w:szCs w:val="22"/>
        </w:rPr>
        <w:t xml:space="preserve"> sales analysis.   Effectively,</w:t>
      </w:r>
      <w:r w:rsidR="00696746" w:rsidRPr="003238B8">
        <w:rPr>
          <w:sz w:val="22"/>
          <w:szCs w:val="22"/>
        </w:rPr>
        <w:t xml:space="preserve"> the </w:t>
      </w:r>
      <w:r w:rsidR="000C28F8" w:rsidRPr="003238B8">
        <w:rPr>
          <w:sz w:val="22"/>
          <w:szCs w:val="22"/>
        </w:rPr>
        <w:t>IRS will use the same v</w:t>
      </w:r>
      <w:r w:rsidR="00983853" w:rsidRPr="003238B8">
        <w:rPr>
          <w:sz w:val="22"/>
          <w:szCs w:val="22"/>
        </w:rPr>
        <w:t>aluation tools</w:t>
      </w:r>
      <w:r w:rsidR="00696746" w:rsidRPr="003238B8">
        <w:rPr>
          <w:sz w:val="22"/>
          <w:szCs w:val="22"/>
        </w:rPr>
        <w:t xml:space="preserve"> used by business appraisers to resolve disputes related to estate and gift taxation, divorce litigation, allocate business purchase price among business assets, establish a formula for estimating the value of partners' ownership interest for buy-sell agreements, and many other business and legal purposes</w:t>
      </w:r>
      <w:r w:rsidR="003238B8">
        <w:rPr>
          <w:sz w:val="22"/>
          <w:szCs w:val="22"/>
        </w:rPr>
        <w:t xml:space="preserve">.  </w:t>
      </w:r>
    </w:p>
    <w:p w:rsidR="003238B8" w:rsidRDefault="003238B8" w:rsidP="003238B8">
      <w:pPr>
        <w:rPr>
          <w:sz w:val="22"/>
          <w:szCs w:val="22"/>
        </w:rPr>
      </w:pPr>
    </w:p>
    <w:p w:rsidR="003238B8" w:rsidRPr="003238B8" w:rsidRDefault="003238B8" w:rsidP="00696746">
      <w:pPr>
        <w:rPr>
          <w:smallCaps/>
          <w:sz w:val="22"/>
          <w:szCs w:val="22"/>
        </w:rPr>
      </w:pPr>
      <w:r>
        <w:rPr>
          <w:sz w:val="22"/>
          <w:szCs w:val="22"/>
        </w:rPr>
        <w:t xml:space="preserve">Alternatively, the IRS will take into account minority status and illiquidity of a private company in adjusting the valuation of shareholders ownership interests.  </w:t>
      </w:r>
    </w:p>
    <w:p w:rsidR="000F7FC4" w:rsidRPr="000F7FC4" w:rsidRDefault="0041117B" w:rsidP="000F7FC4">
      <w:pPr>
        <w:pStyle w:val="Heading3"/>
        <w:spacing w:before="120"/>
        <w:rPr>
          <w:rFonts w:asciiTheme="minorHAnsi" w:hAnsiTheme="minorHAnsi" w:cstheme="minorHAnsi"/>
          <w:sz w:val="28"/>
          <w:szCs w:val="28"/>
        </w:rPr>
      </w:pPr>
      <w:r>
        <w:rPr>
          <w:rFonts w:asciiTheme="minorHAnsi" w:hAnsiTheme="minorHAnsi" w:cstheme="minorHAnsi"/>
          <w:sz w:val="28"/>
          <w:szCs w:val="28"/>
        </w:rPr>
        <w:t>Future Business Value</w:t>
      </w:r>
    </w:p>
    <w:p w:rsidR="000F7FC4" w:rsidRPr="001E0BBF" w:rsidRDefault="00672480" w:rsidP="000F7FC4">
      <w:pPr>
        <w:rPr>
          <w:sz w:val="22"/>
          <w:szCs w:val="22"/>
        </w:rPr>
      </w:pPr>
      <w:r>
        <w:rPr>
          <w:sz w:val="22"/>
          <w:szCs w:val="22"/>
        </w:rPr>
        <w:t xml:space="preserve">The </w:t>
      </w:r>
      <w:bookmarkStart w:id="0" w:name="_GoBack"/>
      <w:bookmarkEnd w:id="0"/>
      <w:r w:rsidR="003C6196">
        <w:rPr>
          <w:sz w:val="22"/>
          <w:szCs w:val="22"/>
        </w:rPr>
        <w:t xml:space="preserve">Sample Company </w:t>
      </w:r>
      <w:r w:rsidR="00234911" w:rsidRPr="001E0BBF">
        <w:rPr>
          <w:sz w:val="22"/>
          <w:szCs w:val="22"/>
        </w:rPr>
        <w:t xml:space="preserve">posted record revenue in the first quarter of </w:t>
      </w:r>
      <w:r w:rsidR="001E0BBF">
        <w:rPr>
          <w:sz w:val="22"/>
          <w:szCs w:val="22"/>
        </w:rPr>
        <w:t xml:space="preserve">2011. </w:t>
      </w:r>
      <w:r w:rsidR="003238B8">
        <w:rPr>
          <w:sz w:val="22"/>
          <w:szCs w:val="22"/>
        </w:rPr>
        <w:t xml:space="preserve"> As a base case a</w:t>
      </w:r>
      <w:r w:rsidR="001E0BBF">
        <w:rPr>
          <w:sz w:val="22"/>
          <w:szCs w:val="22"/>
        </w:rPr>
        <w:t>ssumed</w:t>
      </w:r>
      <w:r w:rsidR="00234911" w:rsidRPr="001E0BBF">
        <w:rPr>
          <w:sz w:val="22"/>
          <w:szCs w:val="22"/>
        </w:rPr>
        <w:t xml:space="preserve"> 6.0% growth in revenue and the company’s a</w:t>
      </w:r>
      <w:r w:rsidR="001E0BBF">
        <w:rPr>
          <w:sz w:val="22"/>
          <w:szCs w:val="22"/>
        </w:rPr>
        <w:t>bility to sustain its margins</w:t>
      </w:r>
      <w:r w:rsidR="007D47EE" w:rsidRPr="001E0BBF">
        <w:rPr>
          <w:sz w:val="22"/>
          <w:szCs w:val="22"/>
        </w:rPr>
        <w:t xml:space="preserve"> </w:t>
      </w:r>
      <w:r w:rsidR="001E0BBF">
        <w:rPr>
          <w:sz w:val="22"/>
          <w:szCs w:val="22"/>
        </w:rPr>
        <w:t xml:space="preserve">in </w:t>
      </w:r>
      <w:r w:rsidR="007D47EE" w:rsidRPr="001E0BBF">
        <w:rPr>
          <w:sz w:val="22"/>
          <w:szCs w:val="22"/>
        </w:rPr>
        <w:t>project</w:t>
      </w:r>
      <w:r w:rsidR="001E0BBF">
        <w:rPr>
          <w:sz w:val="22"/>
          <w:szCs w:val="22"/>
        </w:rPr>
        <w:t xml:space="preserve">ing </w:t>
      </w:r>
      <w:r w:rsidR="007D47EE" w:rsidRPr="001E0BBF">
        <w:rPr>
          <w:sz w:val="22"/>
          <w:szCs w:val="22"/>
        </w:rPr>
        <w:t>the following growth scenario and corresponding business value assuming six times EBITDA.</w:t>
      </w:r>
      <w:r w:rsidR="003238B8">
        <w:rPr>
          <w:sz w:val="22"/>
          <w:szCs w:val="22"/>
        </w:rPr>
        <w:t xml:space="preserve">  Alternatively, </w:t>
      </w:r>
      <w:r w:rsidR="00141F6D">
        <w:rPr>
          <w:sz w:val="22"/>
          <w:szCs w:val="22"/>
        </w:rPr>
        <w:t>there is great risk that inf</w:t>
      </w:r>
      <w:r w:rsidR="00D72416">
        <w:rPr>
          <w:sz w:val="22"/>
          <w:szCs w:val="22"/>
        </w:rPr>
        <w:t>lation will become a factor.  A</w:t>
      </w:r>
      <w:r w:rsidR="00141F6D">
        <w:rPr>
          <w:sz w:val="22"/>
          <w:szCs w:val="22"/>
        </w:rPr>
        <w:t xml:space="preserve"> 6% inflation </w:t>
      </w:r>
      <w:r w:rsidR="00D72416">
        <w:rPr>
          <w:sz w:val="22"/>
          <w:szCs w:val="22"/>
        </w:rPr>
        <w:t>rate combined with</w:t>
      </w:r>
      <w:r w:rsidR="00141F6D">
        <w:rPr>
          <w:sz w:val="22"/>
          <w:szCs w:val="22"/>
        </w:rPr>
        <w:t xml:space="preserve"> 6% of organic growth, the Company’s revenue would grow at 12%.  Applying the rule of 72, the Company’s reve</w:t>
      </w:r>
      <w:r w:rsidR="00D72416">
        <w:rPr>
          <w:sz w:val="22"/>
          <w:szCs w:val="22"/>
        </w:rPr>
        <w:t>nue would double every 6 years under such a scenario.</w:t>
      </w:r>
    </w:p>
    <w:p w:rsidR="0041117B" w:rsidRPr="001E0BBF" w:rsidRDefault="0041117B" w:rsidP="000F7FC4">
      <w:pPr>
        <w:rPr>
          <w:sz w:val="22"/>
          <w:szCs w:val="22"/>
        </w:rPr>
      </w:pPr>
    </w:p>
    <w:p w:rsidR="0041117B" w:rsidRDefault="0041117B" w:rsidP="000F7FC4">
      <w:pPr>
        <w:rPr>
          <w:rFonts w:asciiTheme="minorHAnsi" w:hAnsiTheme="minorHAnsi" w:cstheme="minorHAnsi"/>
          <w:sz w:val="24"/>
          <w:szCs w:val="24"/>
        </w:rPr>
      </w:pPr>
    </w:p>
    <w:p w:rsidR="00D72416" w:rsidRDefault="00AB75AC" w:rsidP="00625CAE">
      <w:pPr>
        <w:pStyle w:val="Heading3"/>
        <w:spacing w:before="120"/>
        <w:rPr>
          <w:rFonts w:asciiTheme="minorHAnsi" w:hAnsiTheme="minorHAnsi" w:cstheme="minorHAnsi"/>
          <w:sz w:val="28"/>
          <w:szCs w:val="28"/>
        </w:rPr>
      </w:pPr>
      <w:r w:rsidRPr="00AB75AC">
        <w:rPr>
          <w:noProof/>
          <w:szCs w:val="28"/>
        </w:rPr>
        <w:lastRenderedPageBreak/>
        <w:pict>
          <v:shapetype id="_x0000_t202" coordsize="21600,21600" o:spt="202" path="m,l,21600r21600,l21600,xe">
            <v:stroke joinstyle="miter"/>
            <v:path gradientshapeok="t" o:connecttype="rect"/>
          </v:shapetype>
          <v:shape id="Text Box 2" o:spid="_x0000_s1026" type="#_x0000_t202" style="position:absolute;margin-left:139.3pt;margin-top:2.35pt;width:163.65pt;height:17.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">
            <v:textbox>
              <w:txbxContent>
                <w:p w:rsidR="003C6196" w:rsidRDefault="003C6196" w:rsidP="003C6196">
                  <w:pPr>
                    <w:jc w:val="center"/>
                  </w:pPr>
                  <w:r>
                    <w:t>Sample Company</w:t>
                  </w:r>
                </w:p>
              </w:txbxContent>
            </v:textbox>
          </v:shape>
        </w:pict>
      </w:r>
      <w:r w:rsidR="00D72416" w:rsidRPr="00D72416">
        <w:rPr>
          <w:noProof/>
          <w:szCs w:val="28"/>
        </w:rPr>
        <w:drawing>
          <wp:inline distT="0" distB="0" distL="0" distR="0">
            <wp:extent cx="6306615" cy="4529833"/>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308398" cy="4531114"/>
                    </a:xfrm>
                    <a:prstGeom prst="rect">
                      <a:avLst/>
                    </a:prstGeom>
                    <a:noFill/>
                    <a:ln w="9525">
                      <a:noFill/>
                      <a:miter lim="800000"/>
                      <a:headEnd/>
                      <a:tailEnd/>
                    </a:ln>
                  </pic:spPr>
                </pic:pic>
              </a:graphicData>
            </a:graphic>
          </wp:inline>
        </w:drawing>
      </w:r>
    </w:p>
    <w:p w:rsidR="00625CAE" w:rsidRDefault="00625CAE" w:rsidP="00625CAE">
      <w:pPr>
        <w:pStyle w:val="Heading3"/>
        <w:spacing w:before="120"/>
        <w:rPr>
          <w:rFonts w:asciiTheme="minorHAnsi" w:hAnsiTheme="minorHAnsi" w:cstheme="minorHAnsi"/>
          <w:sz w:val="28"/>
          <w:szCs w:val="28"/>
        </w:rPr>
      </w:pPr>
      <w:r w:rsidRPr="000F7FC4">
        <w:rPr>
          <w:rFonts w:asciiTheme="minorHAnsi" w:hAnsiTheme="minorHAnsi" w:cstheme="minorHAnsi"/>
          <w:sz w:val="28"/>
          <w:szCs w:val="28"/>
        </w:rPr>
        <w:t>I</w:t>
      </w:r>
      <w:r>
        <w:rPr>
          <w:rFonts w:asciiTheme="minorHAnsi" w:hAnsiTheme="minorHAnsi" w:cstheme="minorHAnsi"/>
          <w:sz w:val="28"/>
          <w:szCs w:val="28"/>
        </w:rPr>
        <w:t>RS Taking an Increasing</w:t>
      </w:r>
      <w:r w:rsidR="00302DC2">
        <w:rPr>
          <w:rFonts w:asciiTheme="minorHAnsi" w:hAnsiTheme="minorHAnsi" w:cstheme="minorHAnsi"/>
          <w:sz w:val="28"/>
          <w:szCs w:val="28"/>
        </w:rPr>
        <w:t>ly</w:t>
      </w:r>
      <w:r>
        <w:rPr>
          <w:rFonts w:asciiTheme="minorHAnsi" w:hAnsiTheme="minorHAnsi" w:cstheme="minorHAnsi"/>
          <w:sz w:val="28"/>
          <w:szCs w:val="28"/>
        </w:rPr>
        <w:t xml:space="preserve"> Aggressive Stance</w:t>
      </w:r>
    </w:p>
    <w:p w:rsidR="00625CAE" w:rsidRPr="001E0BBF" w:rsidRDefault="00625CAE" w:rsidP="00302DC2">
      <w:pPr>
        <w:rPr>
          <w:sz w:val="22"/>
          <w:szCs w:val="22"/>
        </w:rPr>
      </w:pPr>
      <w:r w:rsidRPr="001E0BBF">
        <w:rPr>
          <w:sz w:val="22"/>
          <w:szCs w:val="22"/>
        </w:rPr>
        <w:t>Given the Federal Tax Deficits, we see a more aggressive and active IRS.  In fact, both state</w:t>
      </w:r>
      <w:r w:rsidR="00302DC2" w:rsidRPr="001E0BBF">
        <w:rPr>
          <w:sz w:val="22"/>
          <w:szCs w:val="22"/>
        </w:rPr>
        <w:t>s</w:t>
      </w:r>
      <w:r w:rsidRPr="001E0BBF">
        <w:rPr>
          <w:sz w:val="22"/>
          <w:szCs w:val="22"/>
        </w:rPr>
        <w:t xml:space="preserve"> and the </w:t>
      </w:r>
      <w:r w:rsidR="00757E88" w:rsidRPr="001E0BBF">
        <w:rPr>
          <w:sz w:val="22"/>
          <w:szCs w:val="22"/>
        </w:rPr>
        <w:t>Federal Government are desperate</w:t>
      </w:r>
      <w:r w:rsidRPr="001E0BBF">
        <w:rPr>
          <w:sz w:val="22"/>
          <w:szCs w:val="22"/>
        </w:rPr>
        <w:t xml:space="preserve"> to raise tax revenues and are going to greater lengths </w:t>
      </w:r>
      <w:r w:rsidR="00302DC2" w:rsidRPr="001E0BBF">
        <w:rPr>
          <w:sz w:val="22"/>
          <w:szCs w:val="22"/>
        </w:rPr>
        <w:t>to uncover failure to pay taxes.  For example, the IRS is currently pursuing real estate transfer records from states to search for people who have failed to meet IRS gifting and estate taxes.   See attached article on IRS pursuing state records.</w:t>
      </w:r>
    </w:p>
    <w:p w:rsidR="00FB6376" w:rsidRPr="000F7FC4" w:rsidRDefault="00FB6376" w:rsidP="00FB6376">
      <w:pPr>
        <w:pStyle w:val="Heading3"/>
        <w:spacing w:before="120"/>
        <w:rPr>
          <w:rFonts w:asciiTheme="minorHAnsi" w:hAnsiTheme="minorHAnsi" w:cstheme="minorHAnsi"/>
          <w:sz w:val="28"/>
          <w:szCs w:val="28"/>
        </w:rPr>
      </w:pPr>
      <w:r>
        <w:rPr>
          <w:rFonts w:asciiTheme="minorHAnsi" w:hAnsiTheme="minorHAnsi" w:cstheme="minorHAnsi"/>
          <w:sz w:val="28"/>
          <w:szCs w:val="28"/>
        </w:rPr>
        <w:t>Conflicting Trends</w:t>
      </w:r>
    </w:p>
    <w:p w:rsidR="00FB6376" w:rsidRPr="001E0BBF" w:rsidRDefault="00FB6376" w:rsidP="00FB6376">
      <w:pPr>
        <w:rPr>
          <w:sz w:val="22"/>
          <w:szCs w:val="22"/>
        </w:rPr>
      </w:pPr>
      <w:r w:rsidRPr="001E0BBF">
        <w:rPr>
          <w:sz w:val="22"/>
          <w:szCs w:val="22"/>
        </w:rPr>
        <w:t xml:space="preserve">The </w:t>
      </w:r>
      <w:r w:rsidR="003C6196">
        <w:rPr>
          <w:sz w:val="22"/>
          <w:szCs w:val="22"/>
        </w:rPr>
        <w:t>Doe</w:t>
      </w:r>
      <w:r w:rsidRPr="001E0BBF">
        <w:rPr>
          <w:sz w:val="22"/>
          <w:szCs w:val="22"/>
        </w:rPr>
        <w:t xml:space="preserve"> family is at ris</w:t>
      </w:r>
      <w:r w:rsidR="007D47EE" w:rsidRPr="001E0BBF">
        <w:rPr>
          <w:sz w:val="22"/>
          <w:szCs w:val="22"/>
        </w:rPr>
        <w:t>k of seriously disadvantaging themselves and their future offspring</w:t>
      </w:r>
      <w:r w:rsidRPr="001E0BBF">
        <w:rPr>
          <w:sz w:val="22"/>
          <w:szCs w:val="22"/>
        </w:rPr>
        <w:t xml:space="preserve">.   While the family business </w:t>
      </w:r>
      <w:r w:rsidR="00757E88" w:rsidRPr="001E0BBF">
        <w:rPr>
          <w:sz w:val="22"/>
          <w:szCs w:val="22"/>
        </w:rPr>
        <w:t>continues</w:t>
      </w:r>
      <w:r w:rsidRPr="001E0BBF">
        <w:rPr>
          <w:sz w:val="22"/>
          <w:szCs w:val="22"/>
        </w:rPr>
        <w:t xml:space="preserve"> to grow its value is rising geometrically, the family’s exposure to inheritance obligations is reaching a critical mass.  Alternatively, the head of the family is approaching an age in which he may become </w:t>
      </w:r>
      <w:r w:rsidR="00757E88" w:rsidRPr="001E0BBF">
        <w:rPr>
          <w:sz w:val="22"/>
          <w:szCs w:val="22"/>
        </w:rPr>
        <w:t>un</w:t>
      </w:r>
      <w:r w:rsidRPr="001E0BBF">
        <w:rPr>
          <w:sz w:val="22"/>
          <w:szCs w:val="22"/>
        </w:rPr>
        <w:t xml:space="preserve">insurable.    </w:t>
      </w:r>
    </w:p>
    <w:p w:rsidR="00FB6376" w:rsidRPr="001E0BBF" w:rsidRDefault="00FB6376" w:rsidP="00FB6376">
      <w:pPr>
        <w:rPr>
          <w:sz w:val="22"/>
          <w:szCs w:val="22"/>
        </w:rPr>
      </w:pPr>
    </w:p>
    <w:p w:rsidR="00FB6376" w:rsidRPr="001E0BBF" w:rsidRDefault="00FB6376" w:rsidP="00FB6376">
      <w:pPr>
        <w:rPr>
          <w:sz w:val="22"/>
          <w:szCs w:val="22"/>
        </w:rPr>
      </w:pPr>
      <w:r w:rsidRPr="001E0BBF">
        <w:rPr>
          <w:sz w:val="22"/>
          <w:szCs w:val="22"/>
        </w:rPr>
        <w:t>Recapitalizing the company to pay the inhe</w:t>
      </w:r>
      <w:r w:rsidR="00983853" w:rsidRPr="001E0BBF">
        <w:rPr>
          <w:sz w:val="22"/>
          <w:szCs w:val="22"/>
        </w:rPr>
        <w:t xml:space="preserve">ritances could </w:t>
      </w:r>
      <w:r w:rsidRPr="001E0BBF">
        <w:rPr>
          <w:sz w:val="22"/>
          <w:szCs w:val="22"/>
        </w:rPr>
        <w:t>severely undermine the business, and that is assuming that the US banking industry is healthy enough to provide a loan of this magnitude and/or that the company’s future balance sheet is healthy enough to support a loan of such size.</w:t>
      </w:r>
    </w:p>
    <w:p w:rsidR="007C7DF4" w:rsidRPr="007C7DF4" w:rsidRDefault="007C7DF4" w:rsidP="007C7DF4">
      <w:pPr>
        <w:pStyle w:val="Heading2"/>
        <w:spacing w:before="120" w:line="240" w:lineRule="auto"/>
      </w:pPr>
      <w:r w:rsidRPr="007C7DF4">
        <w:rPr>
          <w:szCs w:val="18"/>
        </w:rPr>
        <w:t>Lif</w:t>
      </w:r>
      <w:r>
        <w:rPr>
          <w:szCs w:val="18"/>
        </w:rPr>
        <w:t>e Insurance Advantage</w:t>
      </w:r>
    </w:p>
    <w:p w:rsidR="007C7DF4" w:rsidRPr="001E0BBF" w:rsidRDefault="007C7DF4" w:rsidP="007C7BDD">
      <w:pPr>
        <w:widowControl w:val="0"/>
        <w:spacing w:before="40" w:after="120"/>
        <w:ind w:right="144"/>
        <w:rPr>
          <w:bCs/>
          <w:sz w:val="22"/>
          <w:szCs w:val="22"/>
        </w:rPr>
      </w:pPr>
      <w:r w:rsidRPr="001E0BBF">
        <w:rPr>
          <w:bCs/>
          <w:spacing w:val="-2"/>
          <w:sz w:val="22"/>
          <w:szCs w:val="22"/>
        </w:rPr>
        <w:t>L</w:t>
      </w:r>
      <w:r w:rsidRPr="001E0BBF">
        <w:rPr>
          <w:bCs/>
          <w:sz w:val="22"/>
          <w:szCs w:val="22"/>
        </w:rPr>
        <w:t>ife insurance has unique characteristics that allow it to grow tax deferred and upon death is tax free.  Since loan princi</w:t>
      </w:r>
      <w:r w:rsidR="00757E88" w:rsidRPr="001E0BBF">
        <w:rPr>
          <w:bCs/>
          <w:sz w:val="22"/>
          <w:szCs w:val="22"/>
        </w:rPr>
        <w:t>pal and</w:t>
      </w:r>
      <w:r w:rsidRPr="001E0BBF">
        <w:rPr>
          <w:bCs/>
          <w:sz w:val="22"/>
          <w:szCs w:val="22"/>
        </w:rPr>
        <w:t xml:space="preserve"> taxes are paid with after tax dollars, life insurance is the antidote. </w:t>
      </w:r>
    </w:p>
    <w:p w:rsidR="0019007F" w:rsidRDefault="007C7DF4" w:rsidP="007C7BDD">
      <w:pPr>
        <w:spacing w:before="40" w:after="120" w:line="273" w:lineRule="auto"/>
        <w:ind w:right="144"/>
        <w:rPr>
          <w:sz w:val="22"/>
          <w:szCs w:val="22"/>
        </w:rPr>
      </w:pPr>
      <w:r w:rsidRPr="001E0BBF">
        <w:rPr>
          <w:sz w:val="22"/>
          <w:szCs w:val="22"/>
        </w:rPr>
        <w:t xml:space="preserve">Life insurance provides liquidity when needed, and it can be used to equalize the estate among family members.  </w:t>
      </w:r>
    </w:p>
    <w:p w:rsidR="00141F6D" w:rsidRPr="001E0BBF" w:rsidRDefault="00141F6D" w:rsidP="007C7BDD">
      <w:pPr>
        <w:spacing w:before="40" w:after="120" w:line="273" w:lineRule="auto"/>
        <w:ind w:right="144"/>
        <w:rPr>
          <w:sz w:val="22"/>
          <w:szCs w:val="22"/>
        </w:rPr>
      </w:pPr>
      <w:r>
        <w:rPr>
          <w:sz w:val="22"/>
          <w:szCs w:val="22"/>
        </w:rPr>
        <w:t>To facilitate the family’s estate planning strategy, we have access to proprietary technology developed by a third party firm, that can generate a customized longevity mortality curve that provides an objective basis of analysis for the family and the family patriarch to facilitate more precise planning.  The report empowers the</w:t>
      </w:r>
      <w:r w:rsidR="00D72416">
        <w:rPr>
          <w:sz w:val="22"/>
          <w:szCs w:val="22"/>
        </w:rPr>
        <w:t xml:space="preserve"> family to make better decisions.</w:t>
      </w:r>
      <w:r>
        <w:rPr>
          <w:sz w:val="22"/>
          <w:szCs w:val="22"/>
        </w:rPr>
        <w:t xml:space="preserve"> </w:t>
      </w:r>
    </w:p>
    <w:sectPr w:rsidR="00141F6D" w:rsidRPr="001E0BBF" w:rsidSect="003F77AB">
      <w:pgSz w:w="12240" w:h="15840" w:code="1"/>
      <w:pgMar w:top="720" w:right="1152" w:bottom="576" w:left="1440" w:header="576" w:footer="432"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80C33"/>
    <w:rsid w:val="000C28F8"/>
    <w:rsid w:val="000C4806"/>
    <w:rsid w:val="000E37DC"/>
    <w:rsid w:val="000F7FC4"/>
    <w:rsid w:val="00141F6D"/>
    <w:rsid w:val="0019007F"/>
    <w:rsid w:val="001C07EC"/>
    <w:rsid w:val="001E0BBF"/>
    <w:rsid w:val="002236D5"/>
    <w:rsid w:val="00234911"/>
    <w:rsid w:val="00302DC2"/>
    <w:rsid w:val="003238B8"/>
    <w:rsid w:val="003C6196"/>
    <w:rsid w:val="003E42E3"/>
    <w:rsid w:val="003F77AB"/>
    <w:rsid w:val="0041117B"/>
    <w:rsid w:val="00480963"/>
    <w:rsid w:val="004E532D"/>
    <w:rsid w:val="00552439"/>
    <w:rsid w:val="005A6368"/>
    <w:rsid w:val="00616E28"/>
    <w:rsid w:val="00625CAE"/>
    <w:rsid w:val="00672480"/>
    <w:rsid w:val="00680C33"/>
    <w:rsid w:val="00696746"/>
    <w:rsid w:val="00757E88"/>
    <w:rsid w:val="007B3B56"/>
    <w:rsid w:val="007C7BDD"/>
    <w:rsid w:val="007C7DF4"/>
    <w:rsid w:val="007D47EE"/>
    <w:rsid w:val="007F220B"/>
    <w:rsid w:val="007F26A5"/>
    <w:rsid w:val="0080357A"/>
    <w:rsid w:val="00884859"/>
    <w:rsid w:val="008862AE"/>
    <w:rsid w:val="00983853"/>
    <w:rsid w:val="009C4163"/>
    <w:rsid w:val="00A14393"/>
    <w:rsid w:val="00A533C8"/>
    <w:rsid w:val="00AB75AC"/>
    <w:rsid w:val="00B01CEE"/>
    <w:rsid w:val="00B02E8D"/>
    <w:rsid w:val="00CF196B"/>
    <w:rsid w:val="00D05D8D"/>
    <w:rsid w:val="00D220D4"/>
    <w:rsid w:val="00D72416"/>
    <w:rsid w:val="00E0088D"/>
    <w:rsid w:val="00F22BC1"/>
    <w:rsid w:val="00F4276C"/>
    <w:rsid w:val="00FB63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C33"/>
    <w:rPr>
      <w:color w:val="000000"/>
      <w:kern w:val="28"/>
    </w:rPr>
  </w:style>
  <w:style w:type="paragraph" w:styleId="Heading1">
    <w:name w:val="heading 1"/>
    <w:basedOn w:val="Normal"/>
    <w:next w:val="Normal"/>
    <w:link w:val="Heading1Char"/>
    <w:uiPriority w:val="9"/>
    <w:qFormat/>
    <w:rsid w:val="00CF196B"/>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outlineLvl w:val="0"/>
    </w:pPr>
    <w:rPr>
      <w:rFonts w:ascii="Helvetica" w:hAnsi="Helvetica"/>
      <w:b/>
      <w:kern w:val="0"/>
      <w:sz w:val="28"/>
    </w:rPr>
  </w:style>
  <w:style w:type="paragraph" w:styleId="Heading2">
    <w:name w:val="heading 2"/>
    <w:basedOn w:val="Normal"/>
    <w:next w:val="Normal"/>
    <w:link w:val="Heading2Char"/>
    <w:qFormat/>
    <w:rsid w:val="00CF196B"/>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outlineLvl w:val="1"/>
    </w:pPr>
    <w:rPr>
      <w:rFonts w:ascii="Helvetica" w:hAnsi="Helvetica"/>
      <w:b/>
      <w:kern w:val="0"/>
      <w:sz w:val="24"/>
    </w:rPr>
  </w:style>
  <w:style w:type="paragraph" w:styleId="Heading3">
    <w:name w:val="heading 3"/>
    <w:basedOn w:val="Normal"/>
    <w:next w:val="Normal"/>
    <w:link w:val="Heading3Char"/>
    <w:qFormat/>
    <w:rsid w:val="00CF196B"/>
    <w:pPr>
      <w:keepNext/>
      <w:outlineLvl w:val="2"/>
    </w:pPr>
    <w:rPr>
      <w:rFonts w:ascii="Garamond" w:hAnsi="Garamond"/>
      <w:b/>
      <w:color w:val="auto"/>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96B"/>
    <w:rPr>
      <w:rFonts w:ascii="Helvetica" w:hAnsi="Helvetica"/>
      <w:b/>
      <w:color w:val="000000"/>
      <w:sz w:val="28"/>
    </w:rPr>
  </w:style>
  <w:style w:type="character" w:customStyle="1" w:styleId="Heading2Char">
    <w:name w:val="Heading 2 Char"/>
    <w:basedOn w:val="DefaultParagraphFont"/>
    <w:link w:val="Heading2"/>
    <w:rsid w:val="00CF196B"/>
    <w:rPr>
      <w:rFonts w:ascii="Helvetica" w:hAnsi="Helvetica"/>
      <w:b/>
      <w:color w:val="000000"/>
      <w:sz w:val="24"/>
    </w:rPr>
  </w:style>
  <w:style w:type="character" w:customStyle="1" w:styleId="Heading3Char">
    <w:name w:val="Heading 3 Char"/>
    <w:basedOn w:val="DefaultParagraphFont"/>
    <w:link w:val="Heading3"/>
    <w:rsid w:val="00CF196B"/>
    <w:rPr>
      <w:rFonts w:ascii="Garamond" w:hAnsi="Garamond"/>
      <w:b/>
      <w:sz w:val="24"/>
    </w:rPr>
  </w:style>
  <w:style w:type="paragraph" w:styleId="ListParagraph">
    <w:name w:val="List Paragraph"/>
    <w:basedOn w:val="Normal"/>
    <w:uiPriority w:val="34"/>
    <w:qFormat/>
    <w:rsid w:val="00CF196B"/>
    <w:pPr>
      <w:spacing w:after="200" w:line="276" w:lineRule="auto"/>
      <w:ind w:left="720"/>
      <w:contextualSpacing/>
    </w:pPr>
    <w:rPr>
      <w:rFonts w:asciiTheme="minorHAnsi" w:eastAsiaTheme="minorHAnsi" w:hAnsiTheme="minorHAnsi" w:cstheme="minorBidi"/>
      <w:color w:val="auto"/>
      <w:kern w:val="0"/>
      <w:sz w:val="22"/>
      <w:szCs w:val="22"/>
    </w:rPr>
  </w:style>
  <w:style w:type="character" w:styleId="Hyperlink">
    <w:name w:val="Hyperlink"/>
    <w:basedOn w:val="DefaultParagraphFont"/>
    <w:uiPriority w:val="99"/>
    <w:semiHidden/>
    <w:unhideWhenUsed/>
    <w:rsid w:val="00B01CEE"/>
    <w:rPr>
      <w:color w:val="0000FF"/>
      <w:u w:val="single"/>
    </w:rPr>
  </w:style>
  <w:style w:type="paragraph" w:styleId="BalloonText">
    <w:name w:val="Balloon Text"/>
    <w:basedOn w:val="Normal"/>
    <w:link w:val="BalloonTextChar"/>
    <w:uiPriority w:val="99"/>
    <w:semiHidden/>
    <w:unhideWhenUsed/>
    <w:rsid w:val="00983853"/>
    <w:rPr>
      <w:rFonts w:ascii="Tahoma" w:hAnsi="Tahoma" w:cs="Tahoma"/>
      <w:sz w:val="16"/>
      <w:szCs w:val="16"/>
    </w:rPr>
  </w:style>
  <w:style w:type="character" w:customStyle="1" w:styleId="BalloonTextChar">
    <w:name w:val="Balloon Text Char"/>
    <w:basedOn w:val="DefaultParagraphFont"/>
    <w:link w:val="BalloonText"/>
    <w:uiPriority w:val="99"/>
    <w:semiHidden/>
    <w:rsid w:val="00983853"/>
    <w:rPr>
      <w:rFonts w:ascii="Tahoma" w:hAnsi="Tahoma" w:cs="Tahoma"/>
      <w:color w:val="000000"/>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C33"/>
    <w:rPr>
      <w:color w:val="000000"/>
      <w:kern w:val="28"/>
    </w:rPr>
  </w:style>
  <w:style w:type="paragraph" w:styleId="Heading1">
    <w:name w:val="heading 1"/>
    <w:basedOn w:val="Normal"/>
    <w:next w:val="Normal"/>
    <w:link w:val="Heading1Char"/>
    <w:uiPriority w:val="9"/>
    <w:qFormat/>
    <w:rsid w:val="00CF196B"/>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outlineLvl w:val="0"/>
    </w:pPr>
    <w:rPr>
      <w:rFonts w:ascii="Helvetica" w:hAnsi="Helvetica"/>
      <w:b/>
      <w:kern w:val="0"/>
      <w:sz w:val="28"/>
    </w:rPr>
  </w:style>
  <w:style w:type="paragraph" w:styleId="Heading2">
    <w:name w:val="heading 2"/>
    <w:basedOn w:val="Normal"/>
    <w:next w:val="Normal"/>
    <w:link w:val="Heading2Char"/>
    <w:qFormat/>
    <w:rsid w:val="00CF196B"/>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outlineLvl w:val="1"/>
    </w:pPr>
    <w:rPr>
      <w:rFonts w:ascii="Helvetica" w:hAnsi="Helvetica"/>
      <w:b/>
      <w:kern w:val="0"/>
      <w:sz w:val="24"/>
    </w:rPr>
  </w:style>
  <w:style w:type="paragraph" w:styleId="Heading3">
    <w:name w:val="heading 3"/>
    <w:basedOn w:val="Normal"/>
    <w:next w:val="Normal"/>
    <w:link w:val="Heading3Char"/>
    <w:qFormat/>
    <w:rsid w:val="00CF196B"/>
    <w:pPr>
      <w:keepNext/>
      <w:outlineLvl w:val="2"/>
    </w:pPr>
    <w:rPr>
      <w:rFonts w:ascii="Garamond" w:hAnsi="Garamond"/>
      <w:b/>
      <w:color w:val="auto"/>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96B"/>
    <w:rPr>
      <w:rFonts w:ascii="Helvetica" w:hAnsi="Helvetica"/>
      <w:b/>
      <w:color w:val="000000"/>
      <w:sz w:val="28"/>
    </w:rPr>
  </w:style>
  <w:style w:type="character" w:customStyle="1" w:styleId="Heading2Char">
    <w:name w:val="Heading 2 Char"/>
    <w:basedOn w:val="DefaultParagraphFont"/>
    <w:link w:val="Heading2"/>
    <w:rsid w:val="00CF196B"/>
    <w:rPr>
      <w:rFonts w:ascii="Helvetica" w:hAnsi="Helvetica"/>
      <w:b/>
      <w:color w:val="000000"/>
      <w:sz w:val="24"/>
    </w:rPr>
  </w:style>
  <w:style w:type="character" w:customStyle="1" w:styleId="Heading3Char">
    <w:name w:val="Heading 3 Char"/>
    <w:basedOn w:val="DefaultParagraphFont"/>
    <w:link w:val="Heading3"/>
    <w:rsid w:val="00CF196B"/>
    <w:rPr>
      <w:rFonts w:ascii="Garamond" w:hAnsi="Garamond"/>
      <w:b/>
      <w:sz w:val="24"/>
    </w:rPr>
  </w:style>
  <w:style w:type="paragraph" w:styleId="ListParagraph">
    <w:name w:val="List Paragraph"/>
    <w:basedOn w:val="Normal"/>
    <w:uiPriority w:val="34"/>
    <w:qFormat/>
    <w:rsid w:val="00CF196B"/>
    <w:pPr>
      <w:spacing w:after="200" w:line="276" w:lineRule="auto"/>
      <w:ind w:left="720"/>
      <w:contextualSpacing/>
    </w:pPr>
    <w:rPr>
      <w:rFonts w:asciiTheme="minorHAnsi" w:eastAsiaTheme="minorHAnsi" w:hAnsiTheme="minorHAnsi" w:cstheme="minorBidi"/>
      <w:color w:val="auto"/>
      <w:kern w:val="0"/>
      <w:sz w:val="22"/>
      <w:szCs w:val="22"/>
    </w:rPr>
  </w:style>
  <w:style w:type="character" w:styleId="Hyperlink">
    <w:name w:val="Hyperlink"/>
    <w:basedOn w:val="DefaultParagraphFont"/>
    <w:uiPriority w:val="99"/>
    <w:semiHidden/>
    <w:unhideWhenUsed/>
    <w:rsid w:val="00B01CEE"/>
    <w:rPr>
      <w:color w:val="0000FF"/>
      <w:u w:val="single"/>
    </w:rPr>
  </w:style>
  <w:style w:type="paragraph" w:styleId="BalloonText">
    <w:name w:val="Balloon Text"/>
    <w:basedOn w:val="Normal"/>
    <w:link w:val="BalloonTextChar"/>
    <w:uiPriority w:val="99"/>
    <w:semiHidden/>
    <w:unhideWhenUsed/>
    <w:rsid w:val="00983853"/>
    <w:rPr>
      <w:rFonts w:ascii="Tahoma" w:hAnsi="Tahoma" w:cs="Tahoma"/>
      <w:sz w:val="16"/>
      <w:szCs w:val="16"/>
    </w:rPr>
  </w:style>
  <w:style w:type="character" w:customStyle="1" w:styleId="BalloonTextChar">
    <w:name w:val="Balloon Text Char"/>
    <w:basedOn w:val="DefaultParagraphFont"/>
    <w:link w:val="BalloonText"/>
    <w:uiPriority w:val="99"/>
    <w:semiHidden/>
    <w:rsid w:val="00983853"/>
    <w:rPr>
      <w:rFonts w:ascii="Tahoma" w:hAnsi="Tahoma" w:cs="Tahoma"/>
      <w:color w:val="000000"/>
      <w:kern w:val="28"/>
      <w:sz w:val="16"/>
      <w:szCs w:val="16"/>
    </w:rPr>
  </w:style>
</w:styles>
</file>

<file path=word/webSettings.xml><?xml version="1.0" encoding="utf-8"?>
<w:webSettings xmlns:r="http://schemas.openxmlformats.org/officeDocument/2006/relationships" xmlns:w="http://schemas.openxmlformats.org/wordprocessingml/2006/main">
  <w:divs>
    <w:div w:id="211383152">
      <w:bodyDiv w:val="1"/>
      <w:marLeft w:val="0"/>
      <w:marRight w:val="0"/>
      <w:marTop w:val="0"/>
      <w:marBottom w:val="0"/>
      <w:divBdr>
        <w:top w:val="none" w:sz="0" w:space="0" w:color="auto"/>
        <w:left w:val="none" w:sz="0" w:space="0" w:color="auto"/>
        <w:bottom w:val="none" w:sz="0" w:space="0" w:color="auto"/>
        <w:right w:val="none" w:sz="0" w:space="0" w:color="auto"/>
      </w:divBdr>
    </w:div>
    <w:div w:id="285432274">
      <w:bodyDiv w:val="1"/>
      <w:marLeft w:val="0"/>
      <w:marRight w:val="0"/>
      <w:marTop w:val="0"/>
      <w:marBottom w:val="0"/>
      <w:divBdr>
        <w:top w:val="none" w:sz="0" w:space="0" w:color="auto"/>
        <w:left w:val="none" w:sz="0" w:space="0" w:color="auto"/>
        <w:bottom w:val="none" w:sz="0" w:space="0" w:color="auto"/>
        <w:right w:val="none" w:sz="0" w:space="0" w:color="auto"/>
      </w:divBdr>
    </w:div>
    <w:div w:id="440299512">
      <w:bodyDiv w:val="1"/>
      <w:marLeft w:val="0"/>
      <w:marRight w:val="0"/>
      <w:marTop w:val="0"/>
      <w:marBottom w:val="0"/>
      <w:divBdr>
        <w:top w:val="none" w:sz="0" w:space="0" w:color="auto"/>
        <w:left w:val="none" w:sz="0" w:space="0" w:color="auto"/>
        <w:bottom w:val="none" w:sz="0" w:space="0" w:color="auto"/>
        <w:right w:val="none" w:sz="0" w:space="0" w:color="auto"/>
      </w:divBdr>
    </w:div>
    <w:div w:id="841357003">
      <w:bodyDiv w:val="1"/>
      <w:marLeft w:val="0"/>
      <w:marRight w:val="0"/>
      <w:marTop w:val="0"/>
      <w:marBottom w:val="0"/>
      <w:divBdr>
        <w:top w:val="none" w:sz="0" w:space="0" w:color="auto"/>
        <w:left w:val="none" w:sz="0" w:space="0" w:color="auto"/>
        <w:bottom w:val="none" w:sz="0" w:space="0" w:color="auto"/>
        <w:right w:val="none" w:sz="0" w:space="0" w:color="auto"/>
      </w:divBdr>
    </w:div>
    <w:div w:id="985820741">
      <w:bodyDiv w:val="1"/>
      <w:marLeft w:val="0"/>
      <w:marRight w:val="0"/>
      <w:marTop w:val="0"/>
      <w:marBottom w:val="0"/>
      <w:divBdr>
        <w:top w:val="none" w:sz="0" w:space="0" w:color="auto"/>
        <w:left w:val="none" w:sz="0" w:space="0" w:color="auto"/>
        <w:bottom w:val="none" w:sz="0" w:space="0" w:color="auto"/>
        <w:right w:val="none" w:sz="0" w:space="0" w:color="auto"/>
      </w:divBdr>
    </w:div>
    <w:div w:id="208583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E3C0C-49A1-4582-BAAB-F02319BCF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Peterk</cp:lastModifiedBy>
  <cp:revision>2</cp:revision>
  <cp:lastPrinted>2011-05-20T13:57:00Z</cp:lastPrinted>
  <dcterms:created xsi:type="dcterms:W3CDTF">2011-10-07T19:15:00Z</dcterms:created>
  <dcterms:modified xsi:type="dcterms:W3CDTF">2011-10-07T19:15:00Z</dcterms:modified>
</cp:coreProperties>
</file>